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AAF" w:rsidRPr="00A34637" w:rsidRDefault="00632AAF" w:rsidP="00632AAF">
      <w:pPr>
        <w:autoSpaceDE w:val="0"/>
        <w:autoSpaceDN w:val="0"/>
        <w:ind w:left="6237" w:firstLine="0"/>
        <w:rPr>
          <w:rFonts w:eastAsia="Times New Roman"/>
        </w:rPr>
      </w:pPr>
      <w:bookmarkStart w:id="0" w:name="Приложение"/>
      <w:bookmarkStart w:id="1" w:name="bookmark3"/>
      <w:bookmarkStart w:id="2" w:name="bookmark2"/>
      <w:bookmarkStart w:id="3" w:name="bookmark5"/>
      <w:bookmarkStart w:id="4" w:name="_Hlk183095274"/>
      <w:bookmarkEnd w:id="0"/>
      <w:r w:rsidRPr="00A34637">
        <w:rPr>
          <w:rFonts w:eastAsia="Times New Roman"/>
        </w:rPr>
        <w:t xml:space="preserve">Приложение </w:t>
      </w:r>
      <w:r w:rsidR="0017412A" w:rsidRPr="0017412A">
        <w:rPr>
          <w:rFonts w:eastAsia="Times New Roman"/>
        </w:rPr>
        <w:t>7</w:t>
      </w:r>
    </w:p>
    <w:p w:rsidR="00632AAF" w:rsidRPr="00A34637" w:rsidRDefault="00632AAF" w:rsidP="00632AAF">
      <w:pPr>
        <w:autoSpaceDE w:val="0"/>
        <w:autoSpaceDN w:val="0"/>
        <w:ind w:left="6237" w:firstLine="0"/>
        <w:rPr>
          <w:rFonts w:eastAsia="Times New Roman"/>
        </w:rPr>
      </w:pPr>
      <w:r w:rsidRPr="00A34637">
        <w:rPr>
          <w:rFonts w:eastAsia="Times New Roman"/>
        </w:rPr>
        <w:t xml:space="preserve">к положению о проведении </w:t>
      </w:r>
      <w:r w:rsidRPr="00A34637">
        <w:rPr>
          <w:rFonts w:eastAsia="Times New Roman"/>
          <w:color w:val="313131"/>
        </w:rPr>
        <w:t>Х</w:t>
      </w:r>
      <w:r>
        <w:rPr>
          <w:rFonts w:eastAsia="Times New Roman"/>
          <w:color w:val="313131"/>
          <w:lang w:val="en-US"/>
        </w:rPr>
        <w:t>I</w:t>
      </w:r>
      <w:r w:rsidRPr="00A34637">
        <w:rPr>
          <w:rFonts w:eastAsia="Times New Roman"/>
          <w:color w:val="313131"/>
          <w:lang w:val="en-US"/>
        </w:rPr>
        <w:t>I</w:t>
      </w:r>
      <w:r w:rsidRPr="00A34637">
        <w:rPr>
          <w:rFonts w:eastAsia="Times New Roman"/>
          <w:color w:val="313131"/>
        </w:rPr>
        <w:t xml:space="preserve"> областного открытого турнира робототехники</w:t>
      </w:r>
      <w:r w:rsidRPr="00A34637">
        <w:rPr>
          <w:rFonts w:eastAsia="Times New Roman"/>
          <w:color w:val="313131"/>
          <w:spacing w:val="40"/>
        </w:rPr>
        <w:t xml:space="preserve"> </w:t>
      </w:r>
      <w:r w:rsidRPr="00A34637">
        <w:rPr>
          <w:rFonts w:eastAsia="Times New Roman"/>
          <w:color w:val="313131"/>
        </w:rPr>
        <w:t>«</w:t>
      </w:r>
      <w:proofErr w:type="spellStart"/>
      <w:r w:rsidRPr="00A34637">
        <w:rPr>
          <w:rFonts w:eastAsia="Times New Roman"/>
          <w:color w:val="313131"/>
        </w:rPr>
        <w:t>РобоФ</w:t>
      </w:r>
      <w:r>
        <w:rPr>
          <w:rFonts w:eastAsia="Times New Roman"/>
          <w:color w:val="313131"/>
        </w:rPr>
        <w:t>е</w:t>
      </w:r>
      <w:r w:rsidRPr="00A34637">
        <w:rPr>
          <w:rFonts w:eastAsia="Times New Roman"/>
          <w:color w:val="313131"/>
        </w:rPr>
        <w:t>ст</w:t>
      </w:r>
      <w:proofErr w:type="spellEnd"/>
      <w:r w:rsidRPr="00A34637">
        <w:rPr>
          <w:rFonts w:eastAsia="Times New Roman"/>
          <w:color w:val="313131"/>
        </w:rPr>
        <w:t>»</w:t>
      </w:r>
    </w:p>
    <w:p w:rsidR="00632AAF" w:rsidRPr="00A34637" w:rsidRDefault="00632AAF" w:rsidP="00632AAF">
      <w:pPr>
        <w:autoSpaceDE w:val="0"/>
        <w:autoSpaceDN w:val="0"/>
        <w:ind w:firstLine="0"/>
        <w:rPr>
          <w:rFonts w:eastAsia="Times New Roman"/>
        </w:rPr>
      </w:pPr>
    </w:p>
    <w:p w:rsidR="00632AAF" w:rsidRPr="00A34637" w:rsidRDefault="00632AAF" w:rsidP="00632AAF">
      <w:pPr>
        <w:tabs>
          <w:tab w:val="left" w:pos="3261"/>
        </w:tabs>
        <w:autoSpaceDE w:val="0"/>
        <w:autoSpaceDN w:val="0"/>
        <w:spacing w:line="280" w:lineRule="exact"/>
        <w:ind w:right="6768" w:firstLine="0"/>
        <w:rPr>
          <w:rFonts w:eastAsia="Times New Roman"/>
        </w:rPr>
      </w:pPr>
      <w:bookmarkStart w:id="5" w:name="РЕГЛАМЕНТ"/>
      <w:bookmarkEnd w:id="5"/>
      <w:r w:rsidRPr="00A34637">
        <w:rPr>
          <w:rFonts w:eastAsia="Times New Roman"/>
        </w:rPr>
        <w:t>РЕГЛАМЕНТ</w:t>
      </w:r>
      <w:r w:rsidRPr="00A34637">
        <w:rPr>
          <w:rFonts w:eastAsia="Times New Roman"/>
        </w:rPr>
        <w:br/>
        <w:t xml:space="preserve">проведения номинации </w:t>
      </w:r>
      <w:bookmarkStart w:id="6" w:name="_Hlk183005349"/>
      <w:r>
        <w:rPr>
          <w:rFonts w:eastAsia="Times New Roman"/>
        </w:rPr>
        <w:br/>
      </w:r>
      <w:r w:rsidRPr="00A34637">
        <w:rPr>
          <w:rFonts w:eastAsia="Calibri"/>
        </w:rPr>
        <w:t>«</w:t>
      </w:r>
      <w:r>
        <w:rPr>
          <w:bCs/>
        </w:rPr>
        <w:t>Цветовой лабиринт</w:t>
      </w:r>
      <w:r w:rsidRPr="00A34637">
        <w:rPr>
          <w:rFonts w:eastAsia="Calibri"/>
        </w:rPr>
        <w:t>»</w:t>
      </w:r>
      <w:bookmarkEnd w:id="6"/>
    </w:p>
    <w:p w:rsidR="00214368" w:rsidRPr="00D473E9" w:rsidRDefault="002E24E1" w:rsidP="002E24E1">
      <w:pPr>
        <w:pStyle w:val="1"/>
      </w:pPr>
      <w:r w:rsidRPr="00D473E9">
        <w:t xml:space="preserve">Задание </w:t>
      </w:r>
      <w:bookmarkEnd w:id="1"/>
      <w:bookmarkEnd w:id="2"/>
      <w:bookmarkEnd w:id="3"/>
      <w:r>
        <w:t>номинации</w:t>
      </w:r>
    </w:p>
    <w:p w:rsidR="00214368" w:rsidRPr="00D473E9" w:rsidRDefault="00EB7977" w:rsidP="00D473E9">
      <w:bookmarkStart w:id="7" w:name="bookmark7"/>
      <w:r w:rsidRPr="00D473E9">
        <w:rPr>
          <w:rStyle w:val="a5"/>
          <w:rFonts w:ascii="Times New Roman" w:eastAsia="Courier New" w:hAnsi="Times New Roman" w:cs="Times New Roman"/>
          <w:color w:val="000000"/>
          <w:sz w:val="30"/>
          <w:szCs w:val="30"/>
        </w:rPr>
        <w:t>Роботу</w:t>
      </w:r>
      <w:r w:rsidRPr="00D473E9">
        <w:t xml:space="preserve"> необходимо</w:t>
      </w:r>
      <w:r w:rsidR="00632AAF">
        <w:t xml:space="preserve"> пройти лабиринт с зоны старта, двигаясь </w:t>
      </w:r>
      <w:r w:rsidR="004C32EB">
        <w:t>согласно цвету квадрата</w:t>
      </w:r>
      <w:r w:rsidR="00632AAF">
        <w:t xml:space="preserve"> на перекрестке – налево, направо или прямо, взять предмет </w:t>
      </w:r>
      <w:r w:rsidR="006662AB">
        <w:br/>
      </w:r>
      <w:r w:rsidR="00632AAF">
        <w:t>и вернуться обратно в зону старта</w:t>
      </w:r>
      <w:r w:rsidR="002455EC">
        <w:t xml:space="preserve"> (волочение предмета запрещено)</w:t>
      </w:r>
      <w:r w:rsidRPr="00D473E9">
        <w:t>.</w:t>
      </w:r>
      <w:bookmarkEnd w:id="7"/>
    </w:p>
    <w:p w:rsidR="00214368" w:rsidRPr="00D473E9" w:rsidRDefault="00EB7977" w:rsidP="002E24E1">
      <w:pPr>
        <w:pStyle w:val="1"/>
      </w:pPr>
      <w:bookmarkStart w:id="8" w:name="bookmark11"/>
      <w:bookmarkStart w:id="9" w:name="bookmark10"/>
      <w:r w:rsidRPr="00D473E9">
        <w:t>Требования к роботу</w:t>
      </w:r>
      <w:bookmarkEnd w:id="8"/>
      <w:bookmarkEnd w:id="9"/>
    </w:p>
    <w:p w:rsidR="00214368" w:rsidRPr="00D473E9" w:rsidRDefault="00EB7977" w:rsidP="00C774D0">
      <w:pPr>
        <w:pStyle w:val="2"/>
        <w:spacing w:before="0"/>
      </w:pPr>
      <w:r w:rsidRPr="00D473E9">
        <w:t>Робот должен удовлетворять следующим требованиям:</w:t>
      </w:r>
    </w:p>
    <w:p w:rsidR="00214368" w:rsidRPr="00D473E9" w:rsidRDefault="00EB7977" w:rsidP="00C774D0">
      <w:pPr>
        <w:pStyle w:val="3"/>
        <w:spacing w:before="0"/>
      </w:pPr>
      <w:r w:rsidRPr="00D473E9">
        <w:t>ширина</w:t>
      </w:r>
      <w:r w:rsidR="00483FEC" w:rsidRPr="00D473E9">
        <w:t xml:space="preserve"> – </w:t>
      </w:r>
      <w:r w:rsidRPr="00D473E9">
        <w:t>не более 2</w:t>
      </w:r>
      <w:r w:rsidR="009A4ABC">
        <w:t>5</w:t>
      </w:r>
      <w:r w:rsidRPr="00D473E9">
        <w:t>0 мм;</w:t>
      </w:r>
    </w:p>
    <w:p w:rsidR="00214368" w:rsidRPr="00D473E9" w:rsidRDefault="00EB7977" w:rsidP="00C774D0">
      <w:pPr>
        <w:pStyle w:val="3"/>
        <w:spacing w:before="0"/>
      </w:pPr>
      <w:r w:rsidRPr="00D473E9">
        <w:t>длина</w:t>
      </w:r>
      <w:r w:rsidR="00483FEC" w:rsidRPr="00D473E9">
        <w:t xml:space="preserve"> – </w:t>
      </w:r>
      <w:r w:rsidRPr="00D473E9">
        <w:t>не более 2</w:t>
      </w:r>
      <w:r w:rsidR="009A4ABC">
        <w:t>5</w:t>
      </w:r>
      <w:r w:rsidRPr="00D473E9">
        <w:t>0 мм;</w:t>
      </w:r>
    </w:p>
    <w:p w:rsidR="00214368" w:rsidRPr="00D473E9" w:rsidRDefault="00EB7977" w:rsidP="00C774D0">
      <w:pPr>
        <w:pStyle w:val="3"/>
        <w:spacing w:before="0"/>
      </w:pPr>
      <w:r w:rsidRPr="00D473E9">
        <w:t>высота — не ограничена;</w:t>
      </w:r>
    </w:p>
    <w:p w:rsidR="00214368" w:rsidRPr="00D473E9" w:rsidRDefault="00EB7977" w:rsidP="00C774D0">
      <w:pPr>
        <w:pStyle w:val="3"/>
        <w:spacing w:before="0"/>
      </w:pPr>
      <w:r w:rsidRPr="00D473E9">
        <w:t>вес — не более 1 кг.</w:t>
      </w:r>
    </w:p>
    <w:p w:rsidR="009A4ABC" w:rsidRDefault="009A4ABC" w:rsidP="009A4ABC">
      <w:pPr>
        <w:pStyle w:val="2"/>
      </w:pPr>
      <w:r w:rsidRPr="00D473E9">
        <w:t xml:space="preserve">Во время соревнований размеры робота могут изменяться, </w:t>
      </w:r>
      <w:r>
        <w:br/>
      </w:r>
      <w:r w:rsidRPr="00D473E9">
        <w:t>но не должны превышать максимально допустимых параметров.</w:t>
      </w:r>
    </w:p>
    <w:p w:rsidR="00214368" w:rsidRPr="00D473E9" w:rsidRDefault="00EB7977" w:rsidP="00856ACC">
      <w:pPr>
        <w:pStyle w:val="2"/>
      </w:pPr>
      <w:r w:rsidRPr="00D473E9">
        <w:t xml:space="preserve">Робот должен быть полностью автономным; телеуправление </w:t>
      </w:r>
      <w:r w:rsidR="00D44F7B">
        <w:br/>
      </w:r>
      <w:r w:rsidRPr="00D473E9">
        <w:t>в любом виде запрещено.</w:t>
      </w:r>
    </w:p>
    <w:p w:rsidR="002455EC" w:rsidRDefault="002455EC" w:rsidP="002455EC">
      <w:pPr>
        <w:pStyle w:val="2"/>
      </w:pPr>
      <w:r>
        <w:rPr>
          <w:szCs w:val="28"/>
        </w:rPr>
        <w:t xml:space="preserve">Робот должен быть собран только из деталей производства фирмы </w:t>
      </w:r>
      <w:r>
        <w:rPr>
          <w:szCs w:val="28"/>
          <w:lang w:val="en-US"/>
        </w:rPr>
        <w:t>LEGO</w:t>
      </w:r>
      <w:r>
        <w:rPr>
          <w:szCs w:val="28"/>
        </w:rPr>
        <w:t xml:space="preserve">©. </w:t>
      </w:r>
      <w:r>
        <w:t xml:space="preserve">В конструкции робота можно использовать следующие датчики </w:t>
      </w:r>
      <w:r w:rsidR="009A4ABC">
        <w:br/>
      </w:r>
      <w:r>
        <w:t>и механизмы:</w:t>
      </w:r>
    </w:p>
    <w:p w:rsidR="002455EC" w:rsidRDefault="002455EC" w:rsidP="002455EC">
      <w:pPr>
        <w:pStyle w:val="2"/>
        <w:numPr>
          <w:ilvl w:val="0"/>
          <w:numId w:val="0"/>
        </w:numPr>
        <w:jc w:val="left"/>
      </w:pPr>
      <w:r>
        <w:rPr>
          <w:noProof/>
        </w:rPr>
        <w:drawing>
          <wp:inline distT="0" distB="0" distL="0" distR="0" wp14:anchorId="7620ABFD" wp14:editId="5E72EF56">
            <wp:extent cx="1076325" cy="619125"/>
            <wp:effectExtent l="0" t="0" r="0" b="9525"/>
            <wp:docPr id="22" name="Рисунок 22" descr="C:\Users\User\Desktop\45506_713x380_MainProdu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C:\Users\User\Desktop\45506_713x380_MainProduct.png"/>
                    <pic:cNvPicPr/>
                  </pic:nvPicPr>
                  <pic:blipFill rotWithShape="1">
                    <a:blip r:embed="rId7" cstate="print"/>
                    <a:srcRect l="23926" t="7317" r="20899" b="33233"/>
                    <a:stretch/>
                  </pic:blipFill>
                  <pic:spPr bwMode="auto">
                    <a:xfrm>
                      <a:off x="0" y="0"/>
                      <a:ext cx="1076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не более </w:t>
      </w:r>
      <w:r w:rsidR="00C120ED">
        <w:t>2</w:t>
      </w:r>
      <w:r>
        <w:t xml:space="preserve">-х, </w:t>
      </w:r>
      <w:r>
        <w:rPr>
          <w:noProof/>
        </w:rPr>
        <w:drawing>
          <wp:inline distT="0" distB="0" distL="0" distR="0" wp14:anchorId="7A549BC4" wp14:editId="1AE8B321">
            <wp:extent cx="1028700" cy="561975"/>
            <wp:effectExtent l="0" t="0" r="0" b="9525"/>
            <wp:docPr id="8" name="Рисунок 8" descr="C:\Users\User\Desktop\45504_713x380_MainProdu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User\Desktop\45504_713x380_MainProduct.png"/>
                    <pic:cNvPicPr/>
                  </pic:nvPicPr>
                  <pic:blipFill rotWithShape="1">
                    <a:blip r:embed="rId8" cstate="print"/>
                    <a:srcRect l="21505" t="9060" r="20430" b="31544"/>
                    <a:stretch/>
                  </pic:blipFill>
                  <pic:spPr bwMode="auto">
                    <a:xfrm>
                      <a:off x="0" y="0"/>
                      <a:ext cx="1028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или </w:t>
      </w:r>
      <w:r>
        <w:rPr>
          <w:noProof/>
        </w:rPr>
        <w:drawing>
          <wp:inline distT="0" distB="0" distL="0" distR="0" wp14:anchorId="6C2CB574" wp14:editId="0A3A1363">
            <wp:extent cx="1019175" cy="514350"/>
            <wp:effectExtent l="0" t="0" r="0" b="0"/>
            <wp:docPr id="9" name="Рисунок 9" descr="C:\Users\User\Desktop\45509_713x380_MainProdu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45509_713x380_MainProduct.png"/>
                    <pic:cNvPicPr/>
                  </pic:nvPicPr>
                  <pic:blipFill rotWithShape="1">
                    <a:blip r:embed="rId9" cstate="print"/>
                    <a:srcRect l="27129" t="13854" r="20092" b="36269"/>
                    <a:stretch/>
                  </pic:blipFill>
                  <pic:spPr bwMode="auto">
                    <a:xfrm>
                      <a:off x="0" y="0"/>
                      <a:ext cx="1019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не более одного, </w:t>
      </w:r>
      <w:r>
        <w:rPr>
          <w:noProof/>
        </w:rPr>
        <w:drawing>
          <wp:inline distT="0" distB="0" distL="0" distR="0" wp14:anchorId="71067456" wp14:editId="1FA9EA00">
            <wp:extent cx="1276350" cy="942975"/>
            <wp:effectExtent l="0" t="0" r="0" b="9525"/>
            <wp:docPr id="24" name="Рисунок 6" descr="C:\Users\User\Desktop\45502_713x380_MainProdu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6" descr="C:\Users\User\Desktop\45502_713x380_MainProduct.png"/>
                    <pic:cNvPicPr/>
                  </pic:nvPicPr>
                  <pic:blipFill rotWithShape="1">
                    <a:blip r:embed="rId10" cstate="print"/>
                    <a:srcRect l="21638" t="6483" r="20370" b="13291"/>
                    <a:stretch/>
                  </pic:blipFill>
                  <pic:spPr bwMode="auto">
                    <a:xfrm>
                      <a:off x="0" y="0"/>
                      <a:ext cx="1276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или </w:t>
      </w:r>
      <w:r>
        <w:rPr>
          <w:noProof/>
        </w:rPr>
        <w:drawing>
          <wp:inline distT="0" distB="0" distL="0" distR="0" wp14:anchorId="5482C50F" wp14:editId="37CEC018">
            <wp:extent cx="1085850" cy="695325"/>
            <wp:effectExtent l="0" t="0" r="0" b="9525"/>
            <wp:docPr id="25" name="Рисунок 7" descr="C:\Users\User\Desktop\45503_713x380_MainProdu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7" descr="C:\Users\User\Desktop\45503_713x380_MainProduct.png"/>
                    <pic:cNvPicPr/>
                  </pic:nvPicPr>
                  <pic:blipFill rotWithShape="1">
                    <a:blip r:embed="rId11" cstate="print"/>
                    <a:srcRect l="24158" t="12337" r="25768" b="27631"/>
                    <a:stretch/>
                  </pic:blipFill>
                  <pic:spPr bwMode="auto">
                    <a:xfrm>
                      <a:off x="0" y="0"/>
                      <a:ext cx="1085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не боле </w:t>
      </w:r>
      <w:r w:rsidR="00C120ED">
        <w:t>трех</w:t>
      </w:r>
      <w:bookmarkStart w:id="10" w:name="_GoBack"/>
      <w:bookmarkEnd w:id="10"/>
      <w:r>
        <w:t>.</w:t>
      </w:r>
    </w:p>
    <w:p w:rsidR="002455EC" w:rsidRPr="00E13459" w:rsidRDefault="002455EC" w:rsidP="002455EC">
      <w:pPr>
        <w:pStyle w:val="2"/>
      </w:pPr>
      <w:r>
        <w:t xml:space="preserve">В программном модуле должны быть отключены функции </w:t>
      </w:r>
      <w:r>
        <w:rPr>
          <w:lang w:val="en-US"/>
        </w:rPr>
        <w:t>Bluetooth</w:t>
      </w:r>
      <w:r w:rsidRPr="00E13459">
        <w:t xml:space="preserve"> </w:t>
      </w:r>
      <w:r>
        <w:t xml:space="preserve">и </w:t>
      </w:r>
      <w:r>
        <w:rPr>
          <w:lang w:val="en-US"/>
        </w:rPr>
        <w:t>Wi</w:t>
      </w:r>
      <w:r w:rsidRPr="00E13459">
        <w:t>-</w:t>
      </w:r>
      <w:r>
        <w:rPr>
          <w:lang w:val="en-US"/>
        </w:rPr>
        <w:t>Fi</w:t>
      </w:r>
      <w:r>
        <w:t>.</w:t>
      </w:r>
    </w:p>
    <w:p w:rsidR="002455EC" w:rsidRDefault="002455EC" w:rsidP="002455EC">
      <w:pPr>
        <w:pStyle w:val="2"/>
      </w:pPr>
      <w:r>
        <w:t xml:space="preserve">В начале попытки в программном модуле </w:t>
      </w:r>
      <w:r>
        <w:rPr>
          <w:lang w:val="en-US"/>
        </w:rPr>
        <w:t>EV</w:t>
      </w:r>
      <w:r w:rsidRPr="00A4565C">
        <w:t>3</w:t>
      </w:r>
      <w:r>
        <w:t xml:space="preserve"> должен быть только один проект с названием «</w:t>
      </w:r>
      <w:proofErr w:type="spellStart"/>
      <w:r w:rsidRPr="002455EC">
        <w:t>Maze</w:t>
      </w:r>
      <w:proofErr w:type="spellEnd"/>
      <w:r>
        <w:t>». В этом проекте может быть сколько угодно программ, но лишь одна программа с названием "RUN". Именно эта программа должна запускаться участником во время попытки.</w:t>
      </w:r>
    </w:p>
    <w:p w:rsidR="00C774D0" w:rsidRDefault="00C774D0">
      <w:pPr>
        <w:ind w:firstLine="0"/>
        <w:jc w:val="left"/>
        <w:rPr>
          <w:rFonts w:eastAsiaTheme="minorHAnsi"/>
          <w:b/>
          <w:iCs/>
          <w:color w:val="auto"/>
          <w:lang w:eastAsia="en-US"/>
        </w:rPr>
      </w:pPr>
      <w:bookmarkStart w:id="11" w:name="bookmark14"/>
      <w:r>
        <w:br w:type="page"/>
      </w:r>
    </w:p>
    <w:p w:rsidR="00214368" w:rsidRPr="00D473E9" w:rsidRDefault="00EB7977" w:rsidP="002E24E1">
      <w:pPr>
        <w:pStyle w:val="1"/>
      </w:pPr>
      <w:r w:rsidRPr="00D473E9">
        <w:lastRenderedPageBreak/>
        <w:t xml:space="preserve">Описание </w:t>
      </w:r>
      <w:bookmarkEnd w:id="11"/>
      <w:r w:rsidR="00632AAF">
        <w:t>лабиринта</w:t>
      </w:r>
    </w:p>
    <w:p w:rsidR="002455EC" w:rsidRDefault="00632AAF" w:rsidP="002455EC">
      <w:pPr>
        <w:rPr>
          <w:noProof/>
        </w:rPr>
      </w:pPr>
      <w:r>
        <w:t xml:space="preserve">Лабиринт представляет собой прямоугольное поле разделенное </w:t>
      </w:r>
      <w:r w:rsidR="00C774D0">
        <w:br/>
      </w:r>
      <w:r>
        <w:t>на 12 квадратов со стороной 400мм. Границы квадрата</w:t>
      </w:r>
      <w:r w:rsidR="004C32EB">
        <w:t>, по которым движется робот,</w:t>
      </w:r>
      <w:r>
        <w:t xml:space="preserve"> представля</w:t>
      </w:r>
      <w:r w:rsidR="004C32EB">
        <w:t>ю</w:t>
      </w:r>
      <w:r>
        <w:t>т линию шириной 20мм</w:t>
      </w:r>
      <w:r w:rsidR="004C32EB">
        <w:t xml:space="preserve">. В углах больших квадратов располагаются малые цветные квадраты размером 150мм. В зависимости </w:t>
      </w:r>
      <w:r w:rsidR="00C774D0">
        <w:br/>
      </w:r>
      <w:r w:rsidR="004C32EB">
        <w:t xml:space="preserve">от цвета квадратов, робот на пересечении линий может двигаться прямо, если квадрат синий, налево – </w:t>
      </w:r>
      <w:r w:rsidR="00BE5F6B">
        <w:t xml:space="preserve">если </w:t>
      </w:r>
      <w:r w:rsidR="004C32EB">
        <w:t xml:space="preserve">желтый или направо – </w:t>
      </w:r>
      <w:r w:rsidR="00BE5F6B">
        <w:t xml:space="preserve">если </w:t>
      </w:r>
      <w:r w:rsidR="004C32EB">
        <w:t xml:space="preserve">красный. </w:t>
      </w:r>
      <w:r w:rsidR="00C774D0">
        <w:br/>
      </w:r>
      <w:r w:rsidR="004C32EB">
        <w:t>На последнем малом коричневом квадрате устанавливается легкий пенополистирольный кубик со стороной 50мм.</w:t>
      </w:r>
    </w:p>
    <w:p w:rsidR="002455EC" w:rsidRDefault="00CC7F2A" w:rsidP="002455EC">
      <w:pPr>
        <w:keepNext/>
        <w:ind w:firstLine="0"/>
        <w:jc w:val="center"/>
      </w:pPr>
      <w:r>
        <w:rPr>
          <w:noProof/>
        </w:rPr>
        <w:drawing>
          <wp:inline distT="0" distB="0" distL="0" distR="0">
            <wp:extent cx="3713797" cy="5337621"/>
            <wp:effectExtent l="7302" t="0" r="8573" b="8572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Цветовой лабиринт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18035" cy="5343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72E" w:rsidRDefault="002455EC" w:rsidP="002455EC">
      <w:pPr>
        <w:pStyle w:val="af2"/>
        <w:jc w:val="center"/>
      </w:pPr>
      <w:r>
        <w:t xml:space="preserve">Рисунок </w:t>
      </w:r>
      <w:r w:rsidR="00B6220B">
        <w:rPr>
          <w:noProof/>
        </w:rPr>
        <w:fldChar w:fldCharType="begin"/>
      </w:r>
      <w:r w:rsidR="00B6220B">
        <w:rPr>
          <w:noProof/>
        </w:rPr>
        <w:instrText xml:space="preserve"> SEQ Рисунок \* ARABIC </w:instrText>
      </w:r>
      <w:r w:rsidR="00B6220B">
        <w:rPr>
          <w:noProof/>
        </w:rPr>
        <w:fldChar w:fldCharType="separate"/>
      </w:r>
      <w:r>
        <w:rPr>
          <w:noProof/>
        </w:rPr>
        <w:t>1</w:t>
      </w:r>
      <w:r w:rsidR="00B6220B">
        <w:rPr>
          <w:noProof/>
        </w:rPr>
        <w:fldChar w:fldCharType="end"/>
      </w:r>
      <w:r>
        <w:t xml:space="preserve"> Вид лабиринта с закрытой зоной</w:t>
      </w:r>
    </w:p>
    <w:p w:rsidR="00214368" w:rsidRPr="00D473E9" w:rsidRDefault="00EB7977" w:rsidP="00A602D6">
      <w:pPr>
        <w:pStyle w:val="1"/>
      </w:pPr>
      <w:bookmarkStart w:id="12" w:name="bookmark41"/>
      <w:r w:rsidRPr="00D473E9">
        <w:t>Подсчет баллов</w:t>
      </w:r>
      <w:bookmarkEnd w:id="12"/>
      <w:r w:rsidR="00276AB2">
        <w:t xml:space="preserve"> и </w:t>
      </w:r>
      <w:r w:rsidR="00276AB2" w:rsidRPr="00D473E9">
        <w:t>определения победител</w:t>
      </w:r>
      <w:r w:rsidR="00276AB2">
        <w:t>я и призеров</w:t>
      </w:r>
    </w:p>
    <w:p w:rsidR="006662AB" w:rsidRDefault="006662AB" w:rsidP="00E83A5C">
      <w:bookmarkStart w:id="13" w:name="bookmark43"/>
      <w:r>
        <w:t xml:space="preserve">На выполнение задание участнику даётся </w:t>
      </w:r>
      <w:r w:rsidR="00A00E2B">
        <w:t xml:space="preserve">не менее </w:t>
      </w:r>
      <w:r>
        <w:t>тр</w:t>
      </w:r>
      <w:r w:rsidR="00A00E2B">
        <w:t>ёх</w:t>
      </w:r>
      <w:r>
        <w:t xml:space="preserve"> попыт</w:t>
      </w:r>
      <w:r w:rsidR="00A00E2B">
        <w:t>о</w:t>
      </w:r>
      <w:r>
        <w:t>к</w:t>
      </w:r>
      <w:r w:rsidR="00A00E2B">
        <w:t xml:space="preserve"> (определяется по количеству участников номинации)</w:t>
      </w:r>
      <w:r>
        <w:t>. Время попытки ограничено 5 минутами.</w:t>
      </w:r>
    </w:p>
    <w:p w:rsidR="00E83A5C" w:rsidRDefault="00CC7F2A" w:rsidP="00E83A5C">
      <w:r>
        <w:t xml:space="preserve">За каждый правильно пройденный </w:t>
      </w:r>
      <w:r w:rsidR="006662AB">
        <w:t xml:space="preserve">роботом </w:t>
      </w:r>
      <w:r>
        <w:t xml:space="preserve">малый </w:t>
      </w:r>
      <w:r w:rsidR="006662AB">
        <w:t>к</w:t>
      </w:r>
      <w:r>
        <w:t>вадрат</w:t>
      </w:r>
      <w:r w:rsidR="006662AB">
        <w:t xml:space="preserve"> участник получает </w:t>
      </w:r>
      <w:r w:rsidR="00A53C0B">
        <w:t>10</w:t>
      </w:r>
      <w:r w:rsidR="006662AB">
        <w:t xml:space="preserve"> баллов</w:t>
      </w:r>
      <w:r w:rsidR="00E83A5C" w:rsidRPr="00D473E9">
        <w:t>.</w:t>
      </w:r>
      <w:bookmarkEnd w:id="13"/>
      <w:r w:rsidR="006662AB">
        <w:t xml:space="preserve"> Взятый кубик приносит </w:t>
      </w:r>
      <w:r w:rsidR="00A53C0B">
        <w:t>2</w:t>
      </w:r>
      <w:r w:rsidR="006662AB">
        <w:t xml:space="preserve">0 баллов. Доставка кубика </w:t>
      </w:r>
      <w:r w:rsidR="0017412A">
        <w:br/>
      </w:r>
      <w:r w:rsidR="006662AB">
        <w:t xml:space="preserve">в зону старта/финиша (кубик целиком находится в зоне) – </w:t>
      </w:r>
      <w:r w:rsidR="00A53C0B">
        <w:t>5</w:t>
      </w:r>
      <w:r w:rsidR="006662AB">
        <w:t>0 баллов.</w:t>
      </w:r>
      <w:r w:rsidR="0017412A">
        <w:t xml:space="preserve"> Максимальное количество баллов за попытку – 300.</w:t>
      </w:r>
    </w:p>
    <w:p w:rsidR="00A00E2B" w:rsidRDefault="00A00E2B" w:rsidP="00E83A5C">
      <w:r>
        <w:t>Выполнение попытки прекращается в случае ошибки движения робота</w:t>
      </w:r>
      <w:r w:rsidRPr="00A00E2B">
        <w:t xml:space="preserve"> </w:t>
      </w:r>
      <w:r>
        <w:t xml:space="preserve">(съезд с линии, движение не в том направлении) или превышении </w:t>
      </w:r>
      <w:r w:rsidR="00A53C0B">
        <w:t xml:space="preserve">времени </w:t>
      </w:r>
      <w:r>
        <w:t>выполнения попытки. Время и результат попытки фиксируется.</w:t>
      </w:r>
    </w:p>
    <w:p w:rsidR="006662AB" w:rsidRPr="00D473E9" w:rsidRDefault="006662AB" w:rsidP="00E83A5C">
      <w:r>
        <w:t xml:space="preserve">Результатом попытки является сумма набранных баллов </w:t>
      </w:r>
      <w:r w:rsidR="00A53C0B">
        <w:br/>
      </w:r>
      <w:r w:rsidR="00A00E2B">
        <w:t xml:space="preserve">до </w:t>
      </w:r>
      <w:r w:rsidR="00A53C0B">
        <w:t>прекращения попытки</w:t>
      </w:r>
      <w:r>
        <w:t>. В зачёт идёт попытка с максимальным количеством баллов.</w:t>
      </w:r>
    </w:p>
    <w:p w:rsidR="00214368" w:rsidRPr="00D473E9" w:rsidRDefault="00EB7977" w:rsidP="00276AB2">
      <w:pPr>
        <w:pStyle w:val="1"/>
      </w:pPr>
      <w:bookmarkStart w:id="14" w:name="bookmark44"/>
      <w:r w:rsidRPr="00D473E9">
        <w:t>Порядок определения победителя</w:t>
      </w:r>
      <w:bookmarkEnd w:id="14"/>
    </w:p>
    <w:p w:rsidR="0089724C" w:rsidRDefault="00EB7977" w:rsidP="00D473E9">
      <w:r w:rsidRPr="00D473E9">
        <w:t xml:space="preserve">Победителем </w:t>
      </w:r>
      <w:r w:rsidR="00276AB2">
        <w:t>является участник, набравший наибольшее количество баллов за выполнение задани</w:t>
      </w:r>
      <w:r w:rsidR="006662AB">
        <w:t>я</w:t>
      </w:r>
      <w:r w:rsidRPr="00D473E9">
        <w:t>.</w:t>
      </w:r>
      <w:r w:rsidR="00276AB2">
        <w:t xml:space="preserve"> В случае равенства баллов первенство </w:t>
      </w:r>
      <w:r w:rsidR="00276AB2">
        <w:lastRenderedPageBreak/>
        <w:t xml:space="preserve">определяется по наименьшему времени прохождения </w:t>
      </w:r>
      <w:r w:rsidR="00A00E2B">
        <w:t>лабиринта</w:t>
      </w:r>
      <w:r w:rsidR="00276AB2">
        <w:t>.</w:t>
      </w:r>
      <w:r w:rsidR="0089724C">
        <w:t xml:space="preserve"> Призером, занявшим второе место, является участник с лучшим результатом без учета результата победителя. Призером, занявшим третье место, является участник с лучшим результатом без учета результата победителя и результата призера, занявшего второе место.</w:t>
      </w:r>
    </w:p>
    <w:p w:rsidR="0089724C" w:rsidRDefault="0089724C" w:rsidP="0089724C">
      <w:pPr>
        <w:pStyle w:val="1"/>
        <w:numPr>
          <w:ilvl w:val="0"/>
          <w:numId w:val="12"/>
        </w:numPr>
        <w:tabs>
          <w:tab w:val="clear" w:pos="1134"/>
          <w:tab w:val="left" w:pos="426"/>
        </w:tabs>
        <w:ind w:left="0" w:firstLine="0"/>
      </w:pPr>
      <w:r>
        <w:t>Награждение победителя и призеров</w:t>
      </w:r>
    </w:p>
    <w:p w:rsidR="0089724C" w:rsidRDefault="0089724C" w:rsidP="00D473E9">
      <w:r w:rsidRPr="009653AB">
        <w:t xml:space="preserve"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</w:t>
      </w:r>
      <w:r w:rsidR="00831427">
        <w:br/>
      </w:r>
      <w:r w:rsidRPr="009653AB">
        <w:t>от спонсоров турнира робототехники «</w:t>
      </w:r>
      <w:proofErr w:type="spellStart"/>
      <w:r w:rsidRPr="009653AB">
        <w:t>РобоФ</w:t>
      </w:r>
      <w:r w:rsidR="008E7929">
        <w:t>е</w:t>
      </w:r>
      <w:r w:rsidRPr="009653AB">
        <w:t>ст</w:t>
      </w:r>
      <w:proofErr w:type="spellEnd"/>
      <w:r w:rsidRPr="009653AB">
        <w:t>».</w:t>
      </w:r>
      <w:bookmarkEnd w:id="4"/>
    </w:p>
    <w:sectPr w:rsidR="0089724C">
      <w:headerReference w:type="default" r:id="rId13"/>
      <w:footerReference w:type="default" r:id="rId14"/>
      <w:pgSz w:w="11906" w:h="16838"/>
      <w:pgMar w:top="470" w:right="541" w:bottom="950" w:left="14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20B" w:rsidRDefault="00B6220B" w:rsidP="00D473E9">
      <w:r>
        <w:separator/>
      </w:r>
    </w:p>
  </w:endnote>
  <w:endnote w:type="continuationSeparator" w:id="0">
    <w:p w:rsidR="00B6220B" w:rsidRDefault="00B6220B" w:rsidP="00D47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368" w:rsidRDefault="00EB7977" w:rsidP="00D473E9"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10088880</wp:posOffset>
              </wp:positionV>
              <wp:extent cx="173990" cy="128270"/>
              <wp:effectExtent l="0" t="0" r="0" b="0"/>
              <wp:wrapNone/>
              <wp:docPr id="50" name="Shap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99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4368" w:rsidRDefault="00EB7977" w:rsidP="00D473E9">
                          <w:pPr>
                            <w:pStyle w:val="21"/>
                          </w:pP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Style w:val="20"/>
                              <w:rFonts w:ascii="Tahoma" w:eastAsia="Tahoma" w:hAnsi="Tahoma" w:cs="Tahoma"/>
                              <w:color w:val="434343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0" o:spid="_x0000_s1026" type="#_x0000_t202" style="position:absolute;left:0;text-align:left;margin-left:304.3pt;margin-top:794.4pt;width:13.7pt;height:10.1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" filled="f" stroked="f">
              <v:textbox style="mso-fit-shape-to-text:t" inset="0,0,0,0">
                <w:txbxContent>
                  <w:p w:rsidR="00214368" w:rsidRDefault="00EB7977" w:rsidP="00D473E9">
                    <w:pPr>
                      <w:pStyle w:val="21"/>
                    </w:pP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instrText xml:space="preserve"> PAGE \* MERGEFORMAT </w:instrText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t>#</w:t>
                    </w:r>
                    <w:r>
                      <w:rPr>
                        <w:rStyle w:val="20"/>
                        <w:rFonts w:ascii="Tahoma" w:eastAsia="Tahoma" w:hAnsi="Tahoma" w:cs="Tahoma"/>
                        <w:color w:val="434343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20B" w:rsidRDefault="00B6220B" w:rsidP="00D473E9"/>
  </w:footnote>
  <w:footnote w:type="continuationSeparator" w:id="0">
    <w:p w:rsidR="00B6220B" w:rsidRDefault="00B6220B" w:rsidP="00D47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368" w:rsidRDefault="00214368" w:rsidP="00D473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12D73"/>
    <w:multiLevelType w:val="multilevel"/>
    <w:tmpl w:val="A25AF4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C95C08"/>
    <w:multiLevelType w:val="multilevel"/>
    <w:tmpl w:val="E9006A7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D72B9A"/>
    <w:multiLevelType w:val="multilevel"/>
    <w:tmpl w:val="C7EC2EA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B64548"/>
    <w:multiLevelType w:val="multilevel"/>
    <w:tmpl w:val="55E0EE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EC3A9B"/>
    <w:multiLevelType w:val="multilevel"/>
    <w:tmpl w:val="173011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A35A75"/>
    <w:multiLevelType w:val="multilevel"/>
    <w:tmpl w:val="0E96F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D22A3D"/>
    <w:multiLevelType w:val="multilevel"/>
    <w:tmpl w:val="6536410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9210E1"/>
    <w:multiLevelType w:val="multilevel"/>
    <w:tmpl w:val="6AEA2A7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8B3197"/>
    <w:multiLevelType w:val="multilevel"/>
    <w:tmpl w:val="09BE01E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B04509C"/>
    <w:multiLevelType w:val="multilevel"/>
    <w:tmpl w:val="73AE4D3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D314D7"/>
    <w:multiLevelType w:val="multilevel"/>
    <w:tmpl w:val="86526228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A27CA6"/>
    <w:multiLevelType w:val="multilevel"/>
    <w:tmpl w:val="92DECDCC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F7941D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8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368"/>
    <w:rsid w:val="00051799"/>
    <w:rsid w:val="00056974"/>
    <w:rsid w:val="00056D8D"/>
    <w:rsid w:val="00072C6D"/>
    <w:rsid w:val="000B172E"/>
    <w:rsid w:val="00112B6E"/>
    <w:rsid w:val="00163506"/>
    <w:rsid w:val="0017412A"/>
    <w:rsid w:val="00177A4C"/>
    <w:rsid w:val="0019395B"/>
    <w:rsid w:val="001D10C5"/>
    <w:rsid w:val="001F01AD"/>
    <w:rsid w:val="00214368"/>
    <w:rsid w:val="002205BB"/>
    <w:rsid w:val="002455EC"/>
    <w:rsid w:val="00276AB2"/>
    <w:rsid w:val="0028096A"/>
    <w:rsid w:val="002951AF"/>
    <w:rsid w:val="002E24E1"/>
    <w:rsid w:val="002F76B6"/>
    <w:rsid w:val="00322A73"/>
    <w:rsid w:val="003C6064"/>
    <w:rsid w:val="003E103C"/>
    <w:rsid w:val="00435922"/>
    <w:rsid w:val="004457E6"/>
    <w:rsid w:val="004538C3"/>
    <w:rsid w:val="00483FEC"/>
    <w:rsid w:val="004C32EB"/>
    <w:rsid w:val="004E0773"/>
    <w:rsid w:val="004E25B9"/>
    <w:rsid w:val="005A2F0A"/>
    <w:rsid w:val="00632AAF"/>
    <w:rsid w:val="006662AB"/>
    <w:rsid w:val="00683F83"/>
    <w:rsid w:val="006A48E2"/>
    <w:rsid w:val="006B0615"/>
    <w:rsid w:val="006B1CEA"/>
    <w:rsid w:val="00707A1C"/>
    <w:rsid w:val="00752F30"/>
    <w:rsid w:val="00775071"/>
    <w:rsid w:val="00793749"/>
    <w:rsid w:val="00831427"/>
    <w:rsid w:val="00834CEF"/>
    <w:rsid w:val="00856ACC"/>
    <w:rsid w:val="0089724C"/>
    <w:rsid w:val="008B429A"/>
    <w:rsid w:val="008E7929"/>
    <w:rsid w:val="008F49E9"/>
    <w:rsid w:val="00920C6A"/>
    <w:rsid w:val="00947D67"/>
    <w:rsid w:val="009754E3"/>
    <w:rsid w:val="00985DD8"/>
    <w:rsid w:val="009A4ABC"/>
    <w:rsid w:val="009E10F4"/>
    <w:rsid w:val="00A00E2B"/>
    <w:rsid w:val="00A26E0B"/>
    <w:rsid w:val="00A46E32"/>
    <w:rsid w:val="00A53C0B"/>
    <w:rsid w:val="00A602D6"/>
    <w:rsid w:val="00A9792C"/>
    <w:rsid w:val="00AA088B"/>
    <w:rsid w:val="00AC4FDC"/>
    <w:rsid w:val="00AD37CF"/>
    <w:rsid w:val="00B33980"/>
    <w:rsid w:val="00B4126F"/>
    <w:rsid w:val="00B46914"/>
    <w:rsid w:val="00B6220B"/>
    <w:rsid w:val="00B666E5"/>
    <w:rsid w:val="00B76EF3"/>
    <w:rsid w:val="00BA7D64"/>
    <w:rsid w:val="00BB3BA2"/>
    <w:rsid w:val="00BE5F6B"/>
    <w:rsid w:val="00BF57EF"/>
    <w:rsid w:val="00C1187C"/>
    <w:rsid w:val="00C120ED"/>
    <w:rsid w:val="00C25A36"/>
    <w:rsid w:val="00C70B99"/>
    <w:rsid w:val="00C774D0"/>
    <w:rsid w:val="00C82B5A"/>
    <w:rsid w:val="00CC7F2A"/>
    <w:rsid w:val="00D33548"/>
    <w:rsid w:val="00D44F7B"/>
    <w:rsid w:val="00D473E9"/>
    <w:rsid w:val="00D92248"/>
    <w:rsid w:val="00DD0E26"/>
    <w:rsid w:val="00E349A8"/>
    <w:rsid w:val="00E5445A"/>
    <w:rsid w:val="00E70B16"/>
    <w:rsid w:val="00E83A5C"/>
    <w:rsid w:val="00E8433F"/>
    <w:rsid w:val="00EB7977"/>
    <w:rsid w:val="00EC6A55"/>
    <w:rsid w:val="00F23E5B"/>
    <w:rsid w:val="00F37CC1"/>
    <w:rsid w:val="00F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E887E"/>
  <w15:docId w15:val="{6072A86C-CA07-40E3-B352-E53C9726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3E9"/>
    <w:pPr>
      <w:ind w:firstLine="709"/>
      <w:jc w:val="both"/>
    </w:pPr>
    <w:rPr>
      <w:rFonts w:ascii="Times New Roman" w:hAnsi="Times New Roman" w:cs="Times New Roman"/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ahoma" w:eastAsia="Tahoma" w:hAnsi="Tahoma" w:cs="Tahoma"/>
      <w:b w:val="0"/>
      <w:bCs w:val="0"/>
      <w:i/>
      <w:iCs/>
      <w:smallCaps w:val="0"/>
      <w:strike w:val="0"/>
      <w:color w:val="434343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434343"/>
      <w:sz w:val="32"/>
      <w:szCs w:val="32"/>
      <w:u w:val="none"/>
    </w:rPr>
  </w:style>
  <w:style w:type="character" w:customStyle="1" w:styleId="20">
    <w:name w:val="Колонтитул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character" w:customStyle="1" w:styleId="a6">
    <w:name w:val="Оглавление_"/>
    <w:basedOn w:val="a0"/>
    <w:link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/>
      <w:bCs/>
      <w:i w:val="0"/>
      <w:iCs w:val="0"/>
      <w:smallCaps w:val="0"/>
      <w:strike w:val="0"/>
      <w:color w:val="F7941D"/>
      <w:sz w:val="34"/>
      <w:szCs w:val="34"/>
      <w:u w:val="none"/>
    </w:rPr>
  </w:style>
  <w:style w:type="character" w:customStyle="1" w:styleId="a8">
    <w:name w:val="Подпись к таблице_"/>
    <w:basedOn w:val="a0"/>
    <w:link w:val="a9"/>
    <w:rPr>
      <w:rFonts w:ascii="Tahoma" w:eastAsia="Tahoma" w:hAnsi="Tahoma" w:cs="Tahoma"/>
      <w:b w:val="0"/>
      <w:bCs w:val="0"/>
      <w:i/>
      <w:iCs/>
      <w:smallCaps w:val="0"/>
      <w:strike w:val="0"/>
      <w:color w:val="434343"/>
      <w:sz w:val="26"/>
      <w:szCs w:val="26"/>
      <w:u w:val="none"/>
    </w:rPr>
  </w:style>
  <w:style w:type="character" w:customStyle="1" w:styleId="aa">
    <w:name w:val="Другое_"/>
    <w:basedOn w:val="a0"/>
    <w:link w:val="a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paragraph" w:customStyle="1" w:styleId="a4">
    <w:name w:val="Подпись к картинке"/>
    <w:basedOn w:val="a"/>
    <w:link w:val="a3"/>
    <w:pPr>
      <w:spacing w:line="298" w:lineRule="auto"/>
      <w:jc w:val="center"/>
    </w:pPr>
    <w:rPr>
      <w:rFonts w:ascii="Tahoma" w:eastAsia="Tahoma" w:hAnsi="Tahoma" w:cs="Tahoma"/>
      <w:i/>
      <w:iCs/>
      <w:color w:val="434343"/>
      <w:sz w:val="26"/>
      <w:szCs w:val="26"/>
    </w:rPr>
  </w:style>
  <w:style w:type="paragraph" w:customStyle="1" w:styleId="11">
    <w:name w:val="Заголовок №1"/>
    <w:basedOn w:val="a"/>
    <w:link w:val="10"/>
    <w:pPr>
      <w:spacing w:before="960" w:after="940" w:line="322" w:lineRule="auto"/>
      <w:jc w:val="center"/>
      <w:outlineLvl w:val="0"/>
    </w:pPr>
    <w:rPr>
      <w:rFonts w:ascii="Arial" w:eastAsia="Arial" w:hAnsi="Arial" w:cs="Arial"/>
      <w:b/>
      <w:bCs/>
      <w:color w:val="434343"/>
      <w:sz w:val="32"/>
      <w:szCs w:val="32"/>
    </w:rPr>
  </w:style>
  <w:style w:type="paragraph" w:customStyle="1" w:styleId="21">
    <w:name w:val="Колонтитул (2)"/>
    <w:basedOn w:val="a"/>
    <w:link w:val="20"/>
    <w:rPr>
      <w:rFonts w:eastAsia="Times New Roman"/>
      <w:sz w:val="20"/>
      <w:szCs w:val="20"/>
    </w:rPr>
  </w:style>
  <w:style w:type="paragraph" w:customStyle="1" w:styleId="12">
    <w:name w:val="Основной текст1"/>
    <w:basedOn w:val="a"/>
    <w:link w:val="a5"/>
    <w:pPr>
      <w:spacing w:line="298" w:lineRule="auto"/>
      <w:ind w:firstLine="400"/>
    </w:pPr>
    <w:rPr>
      <w:rFonts w:ascii="Tahoma" w:eastAsia="Tahoma" w:hAnsi="Tahoma" w:cs="Tahoma"/>
      <w:color w:val="434343"/>
      <w:sz w:val="26"/>
      <w:szCs w:val="26"/>
    </w:rPr>
  </w:style>
  <w:style w:type="paragraph" w:customStyle="1" w:styleId="a7">
    <w:name w:val="Оглавление"/>
    <w:basedOn w:val="a"/>
    <w:link w:val="a6"/>
    <w:pPr>
      <w:spacing w:after="100"/>
      <w:ind w:firstLine="180"/>
    </w:pPr>
    <w:rPr>
      <w:rFonts w:ascii="Tahoma" w:eastAsia="Tahoma" w:hAnsi="Tahoma" w:cs="Tahoma"/>
      <w:color w:val="434343"/>
      <w:sz w:val="26"/>
      <w:szCs w:val="26"/>
    </w:rPr>
  </w:style>
  <w:style w:type="paragraph" w:customStyle="1" w:styleId="23">
    <w:name w:val="Заголовок №2"/>
    <w:basedOn w:val="a"/>
    <w:link w:val="22"/>
    <w:pPr>
      <w:spacing w:after="240"/>
      <w:ind w:firstLine="560"/>
      <w:outlineLvl w:val="1"/>
    </w:pPr>
    <w:rPr>
      <w:rFonts w:ascii="Arial" w:eastAsia="Arial" w:hAnsi="Arial" w:cs="Arial"/>
      <w:b/>
      <w:bCs/>
      <w:color w:val="F7941D"/>
      <w:sz w:val="34"/>
      <w:szCs w:val="34"/>
    </w:rPr>
  </w:style>
  <w:style w:type="paragraph" w:customStyle="1" w:styleId="a9">
    <w:name w:val="Подпись к таблице"/>
    <w:basedOn w:val="a"/>
    <w:link w:val="a8"/>
    <w:rPr>
      <w:rFonts w:ascii="Tahoma" w:eastAsia="Tahoma" w:hAnsi="Tahoma" w:cs="Tahoma"/>
      <w:i/>
      <w:iCs/>
      <w:color w:val="434343"/>
      <w:sz w:val="26"/>
      <w:szCs w:val="26"/>
    </w:rPr>
  </w:style>
  <w:style w:type="paragraph" w:customStyle="1" w:styleId="ab">
    <w:name w:val="Другое"/>
    <w:basedOn w:val="a"/>
    <w:link w:val="aa"/>
    <w:pPr>
      <w:spacing w:line="298" w:lineRule="auto"/>
      <w:ind w:firstLine="400"/>
    </w:pPr>
    <w:rPr>
      <w:rFonts w:ascii="Tahoma" w:eastAsia="Tahoma" w:hAnsi="Tahoma" w:cs="Tahoma"/>
      <w:color w:val="434343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483F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83FEC"/>
    <w:rPr>
      <w:color w:val="000000"/>
    </w:rPr>
  </w:style>
  <w:style w:type="paragraph" w:styleId="ae">
    <w:name w:val="footer"/>
    <w:basedOn w:val="a"/>
    <w:link w:val="af"/>
    <w:uiPriority w:val="99"/>
    <w:unhideWhenUsed/>
    <w:rsid w:val="00483F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83FEC"/>
    <w:rPr>
      <w:color w:val="000000"/>
    </w:rPr>
  </w:style>
  <w:style w:type="paragraph" w:styleId="af0">
    <w:name w:val="Body Text"/>
    <w:basedOn w:val="a"/>
    <w:link w:val="af1"/>
    <w:uiPriority w:val="1"/>
    <w:qFormat/>
    <w:rsid w:val="00DD0E26"/>
    <w:pPr>
      <w:autoSpaceDE w:val="0"/>
      <w:autoSpaceDN w:val="0"/>
      <w:ind w:left="119"/>
    </w:pPr>
    <w:rPr>
      <w:rFonts w:eastAsia="Times New Roman"/>
      <w:color w:val="auto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DD0E2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">
    <w:name w:val="1 уровень"/>
    <w:basedOn w:val="a"/>
    <w:next w:val="a"/>
    <w:qFormat/>
    <w:rsid w:val="002E24E1"/>
    <w:pPr>
      <w:widowControl/>
      <w:numPr>
        <w:numId w:val="14"/>
      </w:numPr>
      <w:tabs>
        <w:tab w:val="left" w:pos="1134"/>
      </w:tabs>
      <w:spacing w:before="120"/>
      <w:jc w:val="center"/>
    </w:pPr>
    <w:rPr>
      <w:rFonts w:eastAsiaTheme="minorHAnsi"/>
      <w:b/>
      <w:iCs/>
      <w:color w:val="auto"/>
      <w:lang w:eastAsia="en-US"/>
    </w:rPr>
  </w:style>
  <w:style w:type="paragraph" w:customStyle="1" w:styleId="2">
    <w:name w:val="2 уровень"/>
    <w:basedOn w:val="1"/>
    <w:qFormat/>
    <w:rsid w:val="00856ACC"/>
    <w:pPr>
      <w:keepNext/>
      <w:numPr>
        <w:ilvl w:val="1"/>
      </w:numPr>
      <w:tabs>
        <w:tab w:val="clear" w:pos="1134"/>
        <w:tab w:val="left" w:pos="1276"/>
      </w:tabs>
      <w:ind w:left="0" w:firstLine="709"/>
      <w:jc w:val="both"/>
    </w:pPr>
    <w:rPr>
      <w:b w:val="0"/>
    </w:rPr>
  </w:style>
  <w:style w:type="paragraph" w:customStyle="1" w:styleId="3">
    <w:name w:val="3 уровень"/>
    <w:basedOn w:val="2"/>
    <w:qFormat/>
    <w:rsid w:val="003E103C"/>
    <w:pPr>
      <w:numPr>
        <w:ilvl w:val="2"/>
      </w:numPr>
      <w:tabs>
        <w:tab w:val="left" w:pos="1701"/>
      </w:tabs>
    </w:pPr>
  </w:style>
  <w:style w:type="paragraph" w:styleId="af2">
    <w:name w:val="caption"/>
    <w:basedOn w:val="a"/>
    <w:next w:val="a"/>
    <w:uiPriority w:val="35"/>
    <w:unhideWhenUsed/>
    <w:qFormat/>
    <w:rsid w:val="002455E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Qanatoz</dc:creator>
  <cp:lastModifiedBy>Qanatoz</cp:lastModifiedBy>
  <cp:revision>3</cp:revision>
  <dcterms:created xsi:type="dcterms:W3CDTF">2025-10-27T13:22:00Z</dcterms:created>
  <dcterms:modified xsi:type="dcterms:W3CDTF">2025-11-10T05:59:00Z</dcterms:modified>
</cp:coreProperties>
</file>